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12" w:rsidRDefault="00EF6912" w:rsidP="006349F0">
      <w:bookmarkStart w:id="0" w:name="_GoBack"/>
      <w:bookmarkEnd w:id="0"/>
    </w:p>
    <w:p w:rsidR="00905193" w:rsidRDefault="00905193" w:rsidP="006349F0"/>
    <w:p w:rsidR="00905193" w:rsidRPr="00905193" w:rsidRDefault="00905193" w:rsidP="00905193"/>
    <w:p w:rsidR="0054465F" w:rsidRDefault="00905193" w:rsidP="00EB0DDF">
      <w:pPr>
        <w:rPr>
          <w:b/>
          <w:bCs/>
          <w:sz w:val="40"/>
          <w:szCs w:val="40"/>
        </w:rPr>
      </w:pPr>
      <w:r>
        <w:rPr>
          <w:b/>
          <w:bCs/>
          <w:sz w:val="40"/>
          <w:szCs w:val="40"/>
        </w:rPr>
        <w:tab/>
      </w:r>
    </w:p>
    <w:p w:rsidR="00EB0DDF" w:rsidRPr="00CF27E0" w:rsidRDefault="00905193" w:rsidP="00EB0DDF">
      <w:pPr>
        <w:rPr>
          <w:b/>
          <w:bCs/>
          <w:sz w:val="20"/>
          <w:szCs w:val="20"/>
        </w:rPr>
      </w:pPr>
      <w:r>
        <w:rPr>
          <w:b/>
          <w:bCs/>
          <w:sz w:val="40"/>
          <w:szCs w:val="40"/>
        </w:rPr>
        <w:tab/>
      </w:r>
    </w:p>
    <w:p w:rsidR="001C072F" w:rsidRDefault="001C072F" w:rsidP="00807F9A">
      <w:pPr>
        <w:pStyle w:val="Body"/>
        <w:spacing w:after="0"/>
        <w:rPr>
          <w:rFonts w:asciiTheme="minorHAnsi" w:hAnsiTheme="minorHAnsi"/>
          <w:b/>
          <w:bCs/>
          <w:sz w:val="24"/>
          <w:szCs w:val="24"/>
        </w:rPr>
      </w:pPr>
    </w:p>
    <w:p w:rsidR="0054465F" w:rsidRPr="0054465F" w:rsidRDefault="0054465F" w:rsidP="00807F9A">
      <w:pPr>
        <w:pStyle w:val="Body"/>
        <w:spacing w:after="0"/>
        <w:rPr>
          <w:rFonts w:asciiTheme="minorHAnsi" w:hAnsiTheme="minorHAnsi"/>
          <w:b/>
          <w:bCs/>
          <w:sz w:val="24"/>
          <w:szCs w:val="24"/>
        </w:rPr>
      </w:pPr>
      <w:r w:rsidRPr="0054465F">
        <w:rPr>
          <w:rFonts w:asciiTheme="minorHAnsi" w:hAnsiTheme="minorHAnsi"/>
          <w:b/>
          <w:bCs/>
          <w:sz w:val="24"/>
          <w:szCs w:val="24"/>
        </w:rPr>
        <w:t>Director of Development for Colleges</w:t>
      </w:r>
      <w:r w:rsidR="009B0B29">
        <w:rPr>
          <w:rFonts w:asciiTheme="minorHAnsi" w:hAnsiTheme="minorHAnsi"/>
          <w:b/>
          <w:bCs/>
          <w:sz w:val="24"/>
          <w:szCs w:val="24"/>
        </w:rPr>
        <w:t xml:space="preserve">                                                                          EEO # UA 1-16</w:t>
      </w:r>
    </w:p>
    <w:p w:rsidR="0054465F" w:rsidRPr="0054465F" w:rsidRDefault="0054465F" w:rsidP="00807F9A">
      <w:pPr>
        <w:pStyle w:val="Body"/>
        <w:spacing w:after="0"/>
        <w:rPr>
          <w:rFonts w:asciiTheme="minorHAnsi" w:hAnsiTheme="minorHAnsi"/>
          <w:sz w:val="24"/>
          <w:szCs w:val="24"/>
        </w:rPr>
      </w:pPr>
    </w:p>
    <w:p w:rsidR="0054465F" w:rsidRPr="0054465F" w:rsidRDefault="0054465F" w:rsidP="00807F9A">
      <w:pPr>
        <w:pStyle w:val="Body"/>
        <w:tabs>
          <w:tab w:val="left" w:pos="900"/>
        </w:tabs>
        <w:spacing w:after="0"/>
        <w:rPr>
          <w:rFonts w:asciiTheme="minorHAnsi" w:hAnsiTheme="minorHAnsi"/>
          <w:sz w:val="24"/>
          <w:szCs w:val="24"/>
        </w:rPr>
      </w:pPr>
      <w:r w:rsidRPr="0054465F">
        <w:rPr>
          <w:rFonts w:asciiTheme="minorHAnsi" w:hAnsiTheme="minorHAnsi"/>
          <w:sz w:val="24"/>
          <w:szCs w:val="24"/>
        </w:rPr>
        <w:t>Reporting to the Executive Director for Development and working closely with the Deans of the respective colleges, the Director of Development for Colleges will be responsible for creating and executing a college based comprehensive development program.  He or she will be responsible for identifying, cultivating, soliciting and stewarding alumni</w:t>
      </w:r>
      <w:r w:rsidR="00E54CB9">
        <w:rPr>
          <w:rFonts w:asciiTheme="minorHAnsi" w:hAnsiTheme="minorHAnsi"/>
          <w:sz w:val="24"/>
          <w:szCs w:val="24"/>
        </w:rPr>
        <w:t>, friends and organizations</w:t>
      </w:r>
      <w:r w:rsidRPr="0054465F">
        <w:rPr>
          <w:rFonts w:asciiTheme="minorHAnsi" w:hAnsiTheme="minorHAnsi"/>
          <w:sz w:val="24"/>
          <w:szCs w:val="24"/>
        </w:rPr>
        <w:t xml:space="preserve"> focusing on gifts of $25,000 and above.</w:t>
      </w:r>
    </w:p>
    <w:p w:rsidR="0054465F" w:rsidRPr="0054465F" w:rsidRDefault="0054465F" w:rsidP="00807F9A">
      <w:pPr>
        <w:pStyle w:val="Body"/>
        <w:tabs>
          <w:tab w:val="left" w:pos="900"/>
        </w:tabs>
        <w:spacing w:after="0"/>
        <w:ind w:left="450"/>
        <w:rPr>
          <w:rFonts w:asciiTheme="minorHAnsi" w:hAnsiTheme="minorHAnsi"/>
          <w:sz w:val="24"/>
          <w:szCs w:val="24"/>
        </w:rPr>
      </w:pPr>
    </w:p>
    <w:p w:rsidR="0054465F" w:rsidRPr="0054465F" w:rsidRDefault="0054465F" w:rsidP="00807F9A">
      <w:pPr>
        <w:pStyle w:val="Body"/>
        <w:tabs>
          <w:tab w:val="left" w:pos="900"/>
        </w:tabs>
        <w:spacing w:after="0"/>
        <w:rPr>
          <w:rFonts w:asciiTheme="minorHAnsi" w:hAnsiTheme="minorHAnsi"/>
          <w:sz w:val="24"/>
          <w:szCs w:val="24"/>
        </w:rPr>
      </w:pPr>
      <w:r w:rsidRPr="0054465F">
        <w:rPr>
          <w:rFonts w:asciiTheme="minorHAnsi" w:hAnsiTheme="minorHAnsi"/>
          <w:b/>
          <w:bCs/>
          <w:sz w:val="24"/>
          <w:szCs w:val="24"/>
        </w:rPr>
        <w:t>Responsibilities:</w:t>
      </w:r>
      <w:r w:rsidRPr="0054465F">
        <w:rPr>
          <w:rFonts w:asciiTheme="minorHAnsi" w:hAnsiTheme="minorHAnsi"/>
          <w:sz w:val="24"/>
          <w:szCs w:val="24"/>
        </w:rPr>
        <w:t xml:space="preserve"> </w:t>
      </w:r>
    </w:p>
    <w:p w:rsidR="0054465F" w:rsidRPr="0054465F" w:rsidRDefault="0054465F" w:rsidP="00807F9A">
      <w:pPr>
        <w:pStyle w:val="Body"/>
        <w:tabs>
          <w:tab w:val="left" w:pos="900"/>
        </w:tabs>
        <w:spacing w:after="0"/>
        <w:rPr>
          <w:rFonts w:asciiTheme="minorHAnsi" w:hAnsiTheme="minorHAnsi"/>
          <w:sz w:val="24"/>
          <w:szCs w:val="24"/>
        </w:rPr>
      </w:pPr>
      <w:r w:rsidRPr="0054465F">
        <w:rPr>
          <w:rFonts w:asciiTheme="minorHAnsi" w:hAnsiTheme="minorHAnsi"/>
          <w:sz w:val="24"/>
          <w:szCs w:val="24"/>
        </w:rPr>
        <w:t xml:space="preserve">The Director of Development for Colleges will develop </w:t>
      </w:r>
      <w:r w:rsidR="00E54CB9">
        <w:rPr>
          <w:rFonts w:asciiTheme="minorHAnsi" w:hAnsiTheme="minorHAnsi"/>
          <w:sz w:val="24"/>
          <w:szCs w:val="24"/>
        </w:rPr>
        <w:t>strong relationships with the respective Dean(s)</w:t>
      </w:r>
      <w:r w:rsidRPr="0054465F">
        <w:rPr>
          <w:rFonts w:asciiTheme="minorHAnsi" w:hAnsiTheme="minorHAnsi"/>
          <w:sz w:val="24"/>
          <w:szCs w:val="24"/>
        </w:rPr>
        <w:t>, college leadership, faculty and staff</w:t>
      </w:r>
      <w:r w:rsidR="00E54CB9">
        <w:rPr>
          <w:rFonts w:asciiTheme="minorHAnsi" w:hAnsiTheme="minorHAnsi"/>
          <w:sz w:val="24"/>
          <w:szCs w:val="24"/>
        </w:rPr>
        <w:t xml:space="preserve"> as well as their</w:t>
      </w:r>
      <w:r w:rsidRPr="0054465F">
        <w:rPr>
          <w:rFonts w:asciiTheme="minorHAnsi" w:hAnsiTheme="minorHAnsi"/>
          <w:sz w:val="24"/>
          <w:szCs w:val="24"/>
        </w:rPr>
        <w:t xml:space="preserve"> colleagues</w:t>
      </w:r>
      <w:r w:rsidR="00E54CB9">
        <w:rPr>
          <w:rFonts w:asciiTheme="minorHAnsi" w:hAnsiTheme="minorHAnsi"/>
          <w:sz w:val="24"/>
          <w:szCs w:val="24"/>
        </w:rPr>
        <w:t xml:space="preserve"> in</w:t>
      </w:r>
      <w:r w:rsidRPr="0054465F">
        <w:rPr>
          <w:rFonts w:asciiTheme="minorHAnsi" w:hAnsiTheme="minorHAnsi"/>
          <w:sz w:val="24"/>
          <w:szCs w:val="24"/>
        </w:rPr>
        <w:t xml:space="preserve"> the central Office of Advancement.  The Director will provide counsel and coordination for all unit-specific development efforts.  All fundraising plans will be developed </w:t>
      </w:r>
      <w:r w:rsidR="00E13746">
        <w:rPr>
          <w:rFonts w:asciiTheme="minorHAnsi" w:hAnsiTheme="minorHAnsi"/>
          <w:sz w:val="24"/>
          <w:szCs w:val="24"/>
        </w:rPr>
        <w:t xml:space="preserve">according to development best practices in higher education, in collaboration with the respective Dean(s), and in coordination with Development colleagues and </w:t>
      </w:r>
      <w:r w:rsidRPr="0054465F">
        <w:rPr>
          <w:rFonts w:asciiTheme="minorHAnsi" w:hAnsiTheme="minorHAnsi"/>
          <w:sz w:val="24"/>
          <w:szCs w:val="24"/>
        </w:rPr>
        <w:t>all other university fundraising efforts.</w:t>
      </w:r>
    </w:p>
    <w:p w:rsidR="0054465F" w:rsidRPr="0054465F" w:rsidRDefault="0054465F" w:rsidP="00807F9A">
      <w:pPr>
        <w:pStyle w:val="Body"/>
        <w:tabs>
          <w:tab w:val="left" w:pos="900"/>
        </w:tabs>
        <w:spacing w:after="0"/>
        <w:ind w:left="450"/>
        <w:rPr>
          <w:rFonts w:asciiTheme="minorHAnsi" w:hAnsiTheme="minorHAnsi"/>
          <w:sz w:val="24"/>
          <w:szCs w:val="24"/>
        </w:rPr>
      </w:pPr>
    </w:p>
    <w:p w:rsidR="0054465F" w:rsidRDefault="0054465F" w:rsidP="00807F9A">
      <w:pPr>
        <w:pStyle w:val="Body"/>
        <w:tabs>
          <w:tab w:val="left" w:pos="900"/>
        </w:tabs>
        <w:spacing w:after="0"/>
        <w:rPr>
          <w:rFonts w:asciiTheme="minorHAnsi" w:hAnsiTheme="minorHAnsi"/>
          <w:sz w:val="24"/>
          <w:szCs w:val="24"/>
        </w:rPr>
      </w:pPr>
      <w:r w:rsidRPr="0054465F">
        <w:rPr>
          <w:rFonts w:asciiTheme="minorHAnsi" w:hAnsiTheme="minorHAnsi"/>
          <w:sz w:val="24"/>
          <w:szCs w:val="24"/>
        </w:rPr>
        <w:t>The Director of Development for Colleges is responsible for managing his/her portfolio of prospective donors</w:t>
      </w:r>
      <w:r w:rsidR="003F475E">
        <w:rPr>
          <w:rFonts w:asciiTheme="minorHAnsi" w:hAnsiTheme="minorHAnsi"/>
          <w:sz w:val="24"/>
          <w:szCs w:val="24"/>
        </w:rPr>
        <w:t xml:space="preserve"> and reaching annual performance goals and metrics</w:t>
      </w:r>
      <w:r w:rsidRPr="0054465F">
        <w:rPr>
          <w:rFonts w:asciiTheme="minorHAnsi" w:hAnsiTheme="minorHAnsi"/>
          <w:sz w:val="24"/>
          <w:szCs w:val="24"/>
        </w:rPr>
        <w:t>.  Responsibilities include, but are not limited to the following:</w:t>
      </w:r>
    </w:p>
    <w:p w:rsidR="008E4751" w:rsidRPr="0054465F" w:rsidRDefault="008E4751" w:rsidP="00807F9A">
      <w:pPr>
        <w:pStyle w:val="Body"/>
        <w:tabs>
          <w:tab w:val="left" w:pos="900"/>
        </w:tabs>
        <w:spacing w:after="0"/>
        <w:rPr>
          <w:rFonts w:asciiTheme="minorHAnsi" w:hAnsiTheme="minorHAnsi"/>
          <w:sz w:val="24"/>
          <w:szCs w:val="24"/>
        </w:rPr>
      </w:pPr>
    </w:p>
    <w:p w:rsidR="0054465F" w:rsidRPr="0054465F" w:rsidRDefault="0054465F" w:rsidP="0047442A">
      <w:pPr>
        <w:pStyle w:val="Body"/>
        <w:spacing w:after="0"/>
        <w:ind w:left="360" w:hanging="360"/>
        <w:rPr>
          <w:rFonts w:asciiTheme="minorHAnsi" w:hAnsiTheme="minorHAnsi"/>
          <w:sz w:val="24"/>
          <w:szCs w:val="24"/>
        </w:rPr>
      </w:pPr>
      <w:r w:rsidRPr="0054465F">
        <w:rPr>
          <w:rFonts w:asciiTheme="minorHAnsi" w:hAnsiTheme="minorHAnsi"/>
          <w:sz w:val="24"/>
          <w:szCs w:val="24"/>
        </w:rPr>
        <w:t>●</w:t>
      </w:r>
      <w:r w:rsidRPr="0054465F">
        <w:rPr>
          <w:rFonts w:asciiTheme="minorHAnsi" w:hAnsiTheme="minorHAnsi"/>
          <w:sz w:val="24"/>
          <w:szCs w:val="24"/>
        </w:rPr>
        <w:tab/>
        <w:t>Work in concert with other University Development prof</w:t>
      </w:r>
      <w:r w:rsidR="008121AD">
        <w:rPr>
          <w:rFonts w:asciiTheme="minorHAnsi" w:hAnsiTheme="minorHAnsi"/>
          <w:sz w:val="24"/>
          <w:szCs w:val="24"/>
        </w:rPr>
        <w:t>essionals to identify, cultivate, and solicit philanthropic support by establishing and maintaining relationships with donors.</w:t>
      </w:r>
    </w:p>
    <w:p w:rsidR="0054465F" w:rsidRPr="0054465F" w:rsidRDefault="0054465F" w:rsidP="00807F9A">
      <w:pPr>
        <w:pStyle w:val="Body"/>
        <w:spacing w:after="0"/>
        <w:ind w:left="360" w:hanging="360"/>
        <w:rPr>
          <w:rFonts w:asciiTheme="minorHAnsi" w:hAnsiTheme="minorHAnsi"/>
          <w:sz w:val="24"/>
          <w:szCs w:val="24"/>
        </w:rPr>
      </w:pPr>
      <w:r w:rsidRPr="0054465F">
        <w:rPr>
          <w:rFonts w:asciiTheme="minorHAnsi" w:hAnsiTheme="minorHAnsi"/>
          <w:sz w:val="24"/>
          <w:szCs w:val="24"/>
        </w:rPr>
        <w:t>●</w:t>
      </w:r>
      <w:r w:rsidRPr="0054465F">
        <w:rPr>
          <w:rFonts w:asciiTheme="minorHAnsi" w:hAnsiTheme="minorHAnsi"/>
          <w:sz w:val="24"/>
          <w:szCs w:val="24"/>
        </w:rPr>
        <w:tab/>
      </w:r>
      <w:r w:rsidR="00CF27E0">
        <w:rPr>
          <w:rFonts w:asciiTheme="minorHAnsi" w:hAnsiTheme="minorHAnsi"/>
          <w:sz w:val="24"/>
          <w:szCs w:val="24"/>
        </w:rPr>
        <w:t>Travel</w:t>
      </w:r>
      <w:r w:rsidR="00502B25">
        <w:rPr>
          <w:rFonts w:asciiTheme="minorHAnsi" w:hAnsiTheme="minorHAnsi"/>
          <w:sz w:val="24"/>
          <w:szCs w:val="24"/>
        </w:rPr>
        <w:t xml:space="preserve"> </w:t>
      </w:r>
      <w:r w:rsidR="00CF27E0">
        <w:rPr>
          <w:rFonts w:asciiTheme="minorHAnsi" w:hAnsiTheme="minorHAnsi"/>
          <w:sz w:val="24"/>
          <w:szCs w:val="24"/>
        </w:rPr>
        <w:t xml:space="preserve">locally, regionally and nationally </w:t>
      </w:r>
      <w:r w:rsidR="00502B25">
        <w:rPr>
          <w:rFonts w:asciiTheme="minorHAnsi" w:hAnsiTheme="minorHAnsi"/>
          <w:sz w:val="24"/>
          <w:szCs w:val="24"/>
        </w:rPr>
        <w:t xml:space="preserve">to </w:t>
      </w:r>
      <w:r w:rsidR="008121AD">
        <w:rPr>
          <w:rFonts w:asciiTheme="minorHAnsi" w:hAnsiTheme="minorHAnsi"/>
          <w:sz w:val="24"/>
          <w:szCs w:val="24"/>
        </w:rPr>
        <w:t>meet with and qualify</w:t>
      </w:r>
      <w:r w:rsidRPr="0054465F">
        <w:rPr>
          <w:rFonts w:asciiTheme="minorHAnsi" w:hAnsiTheme="minorHAnsi"/>
          <w:sz w:val="24"/>
          <w:szCs w:val="24"/>
        </w:rPr>
        <w:t xml:space="preserve"> prospective d</w:t>
      </w:r>
      <w:r w:rsidR="00502B25">
        <w:rPr>
          <w:rFonts w:asciiTheme="minorHAnsi" w:hAnsiTheme="minorHAnsi"/>
          <w:sz w:val="24"/>
          <w:szCs w:val="24"/>
        </w:rPr>
        <w:t>onors</w:t>
      </w:r>
      <w:r w:rsidR="008121AD">
        <w:rPr>
          <w:rFonts w:asciiTheme="minorHAnsi" w:hAnsiTheme="minorHAnsi"/>
          <w:sz w:val="24"/>
          <w:szCs w:val="24"/>
        </w:rPr>
        <w:t xml:space="preserve"> </w:t>
      </w:r>
      <w:r w:rsidRPr="0054465F">
        <w:rPr>
          <w:rFonts w:asciiTheme="minorHAnsi" w:hAnsiTheme="minorHAnsi"/>
          <w:sz w:val="24"/>
          <w:szCs w:val="24"/>
        </w:rPr>
        <w:t xml:space="preserve">based on their ability and inclination to make </w:t>
      </w:r>
      <w:r w:rsidR="00502B25">
        <w:rPr>
          <w:rFonts w:asciiTheme="minorHAnsi" w:hAnsiTheme="minorHAnsi"/>
          <w:sz w:val="24"/>
          <w:szCs w:val="24"/>
        </w:rPr>
        <w:t>gifts</w:t>
      </w:r>
      <w:r w:rsidR="008121AD">
        <w:rPr>
          <w:rFonts w:asciiTheme="minorHAnsi" w:hAnsiTheme="minorHAnsi"/>
          <w:sz w:val="24"/>
          <w:szCs w:val="24"/>
        </w:rPr>
        <w:t xml:space="preserve">; </w:t>
      </w:r>
      <w:r w:rsidRPr="0054465F">
        <w:rPr>
          <w:rFonts w:asciiTheme="minorHAnsi" w:hAnsiTheme="minorHAnsi"/>
          <w:sz w:val="24"/>
          <w:szCs w:val="24"/>
        </w:rPr>
        <w:t>Execute moves manag</w:t>
      </w:r>
      <w:r w:rsidR="008121AD">
        <w:rPr>
          <w:rFonts w:asciiTheme="minorHAnsi" w:hAnsiTheme="minorHAnsi"/>
          <w:sz w:val="24"/>
          <w:szCs w:val="24"/>
        </w:rPr>
        <w:t xml:space="preserve">ement strategies effectively towards a goal of solicitation; </w:t>
      </w:r>
      <w:r w:rsidR="001628BF">
        <w:rPr>
          <w:rFonts w:asciiTheme="minorHAnsi" w:hAnsiTheme="minorHAnsi"/>
          <w:sz w:val="24"/>
          <w:szCs w:val="24"/>
        </w:rPr>
        <w:t>Prepare and enters call reports in a timely manner</w:t>
      </w:r>
      <w:r w:rsidR="008121AD">
        <w:rPr>
          <w:rFonts w:asciiTheme="minorHAnsi" w:hAnsiTheme="minorHAnsi"/>
          <w:sz w:val="24"/>
          <w:szCs w:val="24"/>
        </w:rPr>
        <w:t>.</w:t>
      </w:r>
    </w:p>
    <w:p w:rsidR="0054465F" w:rsidRDefault="0054465F" w:rsidP="00807F9A">
      <w:pPr>
        <w:pStyle w:val="Body"/>
        <w:spacing w:after="0"/>
        <w:ind w:left="360" w:hanging="360"/>
        <w:rPr>
          <w:rFonts w:asciiTheme="minorHAnsi" w:hAnsiTheme="minorHAnsi"/>
          <w:sz w:val="24"/>
          <w:szCs w:val="24"/>
        </w:rPr>
      </w:pPr>
      <w:r w:rsidRPr="0054465F">
        <w:rPr>
          <w:rFonts w:asciiTheme="minorHAnsi" w:hAnsiTheme="minorHAnsi"/>
          <w:sz w:val="24"/>
          <w:szCs w:val="24"/>
        </w:rPr>
        <w:t>●</w:t>
      </w:r>
      <w:r w:rsidRPr="0054465F">
        <w:rPr>
          <w:rFonts w:asciiTheme="minorHAnsi" w:hAnsiTheme="minorHAnsi"/>
          <w:sz w:val="24"/>
          <w:szCs w:val="24"/>
        </w:rPr>
        <w:tab/>
        <w:t>Negotiate gifts on behalf of the Colleges in accordance with adopted gift acc</w:t>
      </w:r>
      <w:r w:rsidR="00502B25">
        <w:rPr>
          <w:rFonts w:asciiTheme="minorHAnsi" w:hAnsiTheme="minorHAnsi"/>
          <w:sz w:val="24"/>
          <w:szCs w:val="24"/>
        </w:rPr>
        <w:t xml:space="preserve">eptance policies and procedures; </w:t>
      </w:r>
      <w:r w:rsidRPr="0054465F">
        <w:rPr>
          <w:rFonts w:asciiTheme="minorHAnsi" w:hAnsiTheme="minorHAnsi"/>
          <w:sz w:val="24"/>
          <w:szCs w:val="24"/>
        </w:rPr>
        <w:t>Provide appropriate stewardship and follow through once gifts are made.</w:t>
      </w:r>
    </w:p>
    <w:p w:rsidR="00502B25" w:rsidRDefault="00502B25" w:rsidP="00502B25">
      <w:pPr>
        <w:pStyle w:val="Body"/>
        <w:spacing w:after="0"/>
        <w:ind w:left="360" w:hanging="360"/>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P</w:t>
      </w:r>
      <w:r w:rsidR="003B382A">
        <w:rPr>
          <w:rFonts w:asciiTheme="minorHAnsi" w:hAnsiTheme="minorHAnsi"/>
          <w:sz w:val="24"/>
          <w:szCs w:val="24"/>
        </w:rPr>
        <w:t>articipate</w:t>
      </w:r>
      <w:r w:rsidRPr="00502B25">
        <w:rPr>
          <w:rFonts w:asciiTheme="minorHAnsi" w:hAnsiTheme="minorHAnsi"/>
          <w:sz w:val="24"/>
          <w:szCs w:val="24"/>
        </w:rPr>
        <w:t xml:space="preserve"> in </w:t>
      </w:r>
      <w:r w:rsidR="00C54655">
        <w:rPr>
          <w:rFonts w:asciiTheme="minorHAnsi" w:hAnsiTheme="minorHAnsi"/>
          <w:sz w:val="24"/>
          <w:szCs w:val="24"/>
        </w:rPr>
        <w:t>and lead the development of c</w:t>
      </w:r>
      <w:r w:rsidRPr="00502B25">
        <w:rPr>
          <w:rFonts w:asciiTheme="minorHAnsi" w:hAnsiTheme="minorHAnsi"/>
          <w:sz w:val="24"/>
          <w:szCs w:val="24"/>
        </w:rPr>
        <w:t>ampaign materials, case statements, and brochures; works in collaboration to prepare reports and prospect research materials.</w:t>
      </w:r>
    </w:p>
    <w:p w:rsidR="00CF27E0" w:rsidRDefault="00CF27E0" w:rsidP="00CF27E0">
      <w:pPr>
        <w:pStyle w:val="Body"/>
        <w:spacing w:after="0"/>
        <w:ind w:left="360" w:hanging="360"/>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 xml:space="preserve">Provide leadership and expertise to Colleges on fundraising best practices; Serve as a liaison for college leadership, faculty and staff; Communicate central policies and procedures to College stakeholders; Foster a spirit of collaboration.  </w:t>
      </w:r>
    </w:p>
    <w:p w:rsidR="0054465F" w:rsidRPr="0054465F" w:rsidRDefault="0054465F" w:rsidP="00807F9A">
      <w:pPr>
        <w:pStyle w:val="Body"/>
        <w:tabs>
          <w:tab w:val="left" w:pos="900"/>
        </w:tabs>
        <w:spacing w:after="0"/>
        <w:rPr>
          <w:rFonts w:asciiTheme="minorHAnsi" w:hAnsiTheme="minorHAnsi"/>
          <w:sz w:val="24"/>
          <w:szCs w:val="24"/>
        </w:rPr>
      </w:pPr>
      <w:r w:rsidRPr="0054465F">
        <w:rPr>
          <w:rFonts w:asciiTheme="minorHAnsi" w:hAnsiTheme="minorHAnsi"/>
          <w:b/>
          <w:bCs/>
          <w:sz w:val="24"/>
          <w:szCs w:val="24"/>
        </w:rPr>
        <w:lastRenderedPageBreak/>
        <w:t>Qualifications:</w:t>
      </w:r>
      <w:r w:rsidRPr="0054465F">
        <w:rPr>
          <w:rFonts w:asciiTheme="minorHAnsi" w:hAnsiTheme="minorHAnsi"/>
          <w:sz w:val="24"/>
          <w:szCs w:val="24"/>
        </w:rPr>
        <w:t xml:space="preserve"> </w:t>
      </w:r>
      <w:r w:rsidRPr="0054465F">
        <w:rPr>
          <w:rFonts w:asciiTheme="minorHAnsi" w:hAnsiTheme="minorHAnsi"/>
          <w:sz w:val="24"/>
          <w:szCs w:val="24"/>
        </w:rPr>
        <w:br/>
        <w:t>A Bachelor</w:t>
      </w:r>
      <w:r w:rsidRPr="0054465F">
        <w:rPr>
          <w:rFonts w:asciiTheme="minorHAnsi" w:hAnsiTheme="minorHAnsi"/>
          <w:sz w:val="24"/>
          <w:szCs w:val="24"/>
          <w:lang w:val="fr-FR"/>
        </w:rPr>
        <w:t>’</w:t>
      </w:r>
      <w:r w:rsidR="00CF27E0">
        <w:rPr>
          <w:rFonts w:asciiTheme="minorHAnsi" w:hAnsiTheme="minorHAnsi"/>
          <w:sz w:val="24"/>
          <w:szCs w:val="24"/>
        </w:rPr>
        <w:t xml:space="preserve">s degree </w:t>
      </w:r>
      <w:r w:rsidR="00C8275B">
        <w:rPr>
          <w:rFonts w:asciiTheme="minorHAnsi" w:hAnsiTheme="minorHAnsi"/>
          <w:sz w:val="24"/>
          <w:szCs w:val="24"/>
        </w:rPr>
        <w:t xml:space="preserve">and </w:t>
      </w:r>
      <w:r w:rsidRPr="0054465F">
        <w:rPr>
          <w:rFonts w:asciiTheme="minorHAnsi" w:hAnsiTheme="minorHAnsi"/>
          <w:sz w:val="24"/>
          <w:szCs w:val="24"/>
        </w:rPr>
        <w:t xml:space="preserve">minimum of three years </w:t>
      </w:r>
      <w:r w:rsidR="00E54CB9">
        <w:rPr>
          <w:rFonts w:asciiTheme="minorHAnsi" w:hAnsiTheme="minorHAnsi"/>
          <w:sz w:val="24"/>
          <w:szCs w:val="24"/>
        </w:rPr>
        <w:t xml:space="preserve">of </w:t>
      </w:r>
      <w:r w:rsidRPr="0054465F">
        <w:rPr>
          <w:rFonts w:asciiTheme="minorHAnsi" w:hAnsiTheme="minorHAnsi"/>
          <w:sz w:val="24"/>
          <w:szCs w:val="24"/>
        </w:rPr>
        <w:t>experience in Development</w:t>
      </w:r>
      <w:r w:rsidR="00CF27E0">
        <w:rPr>
          <w:rFonts w:asciiTheme="minorHAnsi" w:hAnsiTheme="minorHAnsi"/>
          <w:sz w:val="24"/>
          <w:szCs w:val="24"/>
        </w:rPr>
        <w:t xml:space="preserve"> with a p</w:t>
      </w:r>
      <w:r w:rsidRPr="0054465F">
        <w:rPr>
          <w:rFonts w:asciiTheme="minorHAnsi" w:hAnsiTheme="minorHAnsi"/>
          <w:sz w:val="24"/>
          <w:szCs w:val="24"/>
        </w:rPr>
        <w:t>roven track record in closing gifts at the $25,000+ level</w:t>
      </w:r>
      <w:r w:rsidR="00C8275B">
        <w:rPr>
          <w:rFonts w:asciiTheme="minorHAnsi" w:hAnsiTheme="minorHAnsi"/>
          <w:sz w:val="24"/>
          <w:szCs w:val="24"/>
        </w:rPr>
        <w:t xml:space="preserve"> is required</w:t>
      </w:r>
      <w:r w:rsidR="00CF27E0">
        <w:rPr>
          <w:rFonts w:asciiTheme="minorHAnsi" w:hAnsiTheme="minorHAnsi"/>
          <w:sz w:val="24"/>
          <w:szCs w:val="24"/>
        </w:rPr>
        <w:t>.  C</w:t>
      </w:r>
      <w:r w:rsidRPr="0054465F">
        <w:rPr>
          <w:rFonts w:asciiTheme="minorHAnsi" w:hAnsiTheme="minorHAnsi"/>
          <w:sz w:val="24"/>
          <w:szCs w:val="24"/>
        </w:rPr>
        <w:t xml:space="preserve">ampaign </w:t>
      </w:r>
      <w:r w:rsidR="00CF27E0">
        <w:rPr>
          <w:rFonts w:asciiTheme="minorHAnsi" w:hAnsiTheme="minorHAnsi"/>
          <w:sz w:val="24"/>
          <w:szCs w:val="24"/>
        </w:rPr>
        <w:t>and</w:t>
      </w:r>
      <w:r w:rsidRPr="0054465F">
        <w:rPr>
          <w:rFonts w:asciiTheme="minorHAnsi" w:hAnsiTheme="minorHAnsi"/>
          <w:sz w:val="24"/>
          <w:szCs w:val="24"/>
        </w:rPr>
        <w:t xml:space="preserve"> fundraising experience in a university setting is preferred.  Sound judgment, integrity, excellent interpersonal and communication skill</w:t>
      </w:r>
      <w:r w:rsidR="008121AD">
        <w:rPr>
          <w:rFonts w:asciiTheme="minorHAnsi" w:hAnsiTheme="minorHAnsi"/>
          <w:sz w:val="24"/>
          <w:szCs w:val="24"/>
        </w:rPr>
        <w:t>s</w:t>
      </w:r>
      <w:r w:rsidRPr="0054465F">
        <w:rPr>
          <w:rFonts w:asciiTheme="minorHAnsi" w:hAnsiTheme="minorHAnsi"/>
          <w:sz w:val="24"/>
          <w:szCs w:val="24"/>
        </w:rPr>
        <w:t>, a strong work ethic, attention to detail,</w:t>
      </w:r>
      <w:r w:rsidR="0049665C">
        <w:rPr>
          <w:rFonts w:asciiTheme="minorHAnsi" w:hAnsiTheme="minorHAnsi"/>
          <w:sz w:val="24"/>
          <w:szCs w:val="24"/>
        </w:rPr>
        <w:t xml:space="preserve"> project management</w:t>
      </w:r>
      <w:r w:rsidR="00CF27E0">
        <w:rPr>
          <w:rFonts w:asciiTheme="minorHAnsi" w:hAnsiTheme="minorHAnsi"/>
          <w:sz w:val="24"/>
          <w:szCs w:val="24"/>
        </w:rPr>
        <w:t>,</w:t>
      </w:r>
      <w:r w:rsidRPr="0054465F">
        <w:rPr>
          <w:rFonts w:asciiTheme="minorHAnsi" w:hAnsiTheme="minorHAnsi"/>
          <w:sz w:val="24"/>
          <w:szCs w:val="24"/>
        </w:rPr>
        <w:t xml:space="preserve"> and the ability to think strategically are essential.  The Director must be able to work as part of a team while demonstrating the independence essential in concurrently </w:t>
      </w:r>
      <w:r w:rsidR="00CF27E0">
        <w:rPr>
          <w:rFonts w:asciiTheme="minorHAnsi" w:hAnsiTheme="minorHAnsi"/>
          <w:sz w:val="24"/>
          <w:szCs w:val="24"/>
        </w:rPr>
        <w:t>leading colleg</w:t>
      </w:r>
      <w:r w:rsidR="00C8275B">
        <w:rPr>
          <w:rFonts w:asciiTheme="minorHAnsi" w:hAnsiTheme="minorHAnsi"/>
          <w:sz w:val="24"/>
          <w:szCs w:val="24"/>
        </w:rPr>
        <w:t>e-based fundraising strategies and</w:t>
      </w:r>
      <w:r w:rsidR="00CF27E0">
        <w:rPr>
          <w:rFonts w:asciiTheme="minorHAnsi" w:hAnsiTheme="minorHAnsi"/>
          <w:sz w:val="24"/>
          <w:szCs w:val="24"/>
        </w:rPr>
        <w:t xml:space="preserve"> </w:t>
      </w:r>
      <w:r w:rsidRPr="0054465F">
        <w:rPr>
          <w:rFonts w:asciiTheme="minorHAnsi" w:hAnsiTheme="minorHAnsi"/>
          <w:sz w:val="24"/>
          <w:szCs w:val="24"/>
        </w:rPr>
        <w:t>ma</w:t>
      </w:r>
      <w:r w:rsidR="0049665C">
        <w:rPr>
          <w:rFonts w:asciiTheme="minorHAnsi" w:hAnsiTheme="minorHAnsi"/>
          <w:sz w:val="24"/>
          <w:szCs w:val="24"/>
        </w:rPr>
        <w:t xml:space="preserve">naging a </w:t>
      </w:r>
      <w:r w:rsidR="00C8275B">
        <w:rPr>
          <w:rFonts w:asciiTheme="minorHAnsi" w:hAnsiTheme="minorHAnsi"/>
          <w:sz w:val="24"/>
          <w:szCs w:val="24"/>
        </w:rPr>
        <w:t xml:space="preserve">prospect </w:t>
      </w:r>
      <w:r w:rsidR="0049665C">
        <w:rPr>
          <w:rFonts w:asciiTheme="minorHAnsi" w:hAnsiTheme="minorHAnsi"/>
          <w:sz w:val="24"/>
          <w:szCs w:val="24"/>
        </w:rPr>
        <w:t>portfolio</w:t>
      </w:r>
      <w:r w:rsidRPr="0054465F">
        <w:rPr>
          <w:rFonts w:asciiTheme="minorHAnsi" w:hAnsiTheme="minorHAnsi"/>
          <w:sz w:val="24"/>
          <w:szCs w:val="24"/>
        </w:rPr>
        <w:t xml:space="preserve">.  </w:t>
      </w:r>
      <w:r w:rsidR="00B1151D">
        <w:rPr>
          <w:rFonts w:asciiTheme="minorHAnsi" w:hAnsiTheme="minorHAnsi"/>
          <w:sz w:val="24"/>
          <w:szCs w:val="24"/>
        </w:rPr>
        <w:t xml:space="preserve">The Director must be able to utilize </w:t>
      </w:r>
      <w:r w:rsidR="00C8275B">
        <w:rPr>
          <w:rFonts w:asciiTheme="minorHAnsi" w:hAnsiTheme="minorHAnsi"/>
          <w:sz w:val="24"/>
          <w:szCs w:val="24"/>
        </w:rPr>
        <w:t>technology including the Microsoft Suite and donor database</w:t>
      </w:r>
      <w:r w:rsidR="008121AD">
        <w:rPr>
          <w:rFonts w:asciiTheme="minorHAnsi" w:hAnsiTheme="minorHAnsi"/>
          <w:sz w:val="24"/>
          <w:szCs w:val="24"/>
        </w:rPr>
        <w:t xml:space="preserve">.  </w:t>
      </w:r>
      <w:r w:rsidRPr="0054465F">
        <w:rPr>
          <w:rFonts w:asciiTheme="minorHAnsi" w:hAnsiTheme="minorHAnsi"/>
          <w:sz w:val="24"/>
          <w:szCs w:val="24"/>
        </w:rPr>
        <w:t>Travel</w:t>
      </w:r>
      <w:r w:rsidR="00C8275B">
        <w:rPr>
          <w:rFonts w:asciiTheme="minorHAnsi" w:hAnsiTheme="minorHAnsi"/>
          <w:sz w:val="24"/>
          <w:szCs w:val="24"/>
        </w:rPr>
        <w:t xml:space="preserve">, including frequent after-hours </w:t>
      </w:r>
      <w:r w:rsidRPr="0054465F">
        <w:rPr>
          <w:rFonts w:asciiTheme="minorHAnsi" w:hAnsiTheme="minorHAnsi"/>
          <w:sz w:val="24"/>
          <w:szCs w:val="24"/>
        </w:rPr>
        <w:t>and some weekend work required.</w:t>
      </w:r>
    </w:p>
    <w:p w:rsidR="0054465F" w:rsidRPr="0054465F" w:rsidRDefault="0054465F" w:rsidP="0054465F">
      <w:pPr>
        <w:pStyle w:val="Body"/>
        <w:tabs>
          <w:tab w:val="left" w:pos="900"/>
        </w:tabs>
        <w:spacing w:after="0"/>
        <w:ind w:left="450"/>
        <w:rPr>
          <w:rFonts w:asciiTheme="minorHAnsi" w:hAnsiTheme="minorHAnsi"/>
          <w:sz w:val="24"/>
          <w:szCs w:val="24"/>
        </w:rPr>
      </w:pPr>
    </w:p>
    <w:p w:rsidR="003D2119" w:rsidRPr="0054465F" w:rsidRDefault="003D2119" w:rsidP="003D2119">
      <w:pPr>
        <w:pStyle w:val="Default"/>
        <w:rPr>
          <w:rFonts w:asciiTheme="minorHAnsi" w:hAnsiTheme="minorHAnsi"/>
          <w:b/>
          <w:bCs/>
        </w:rPr>
      </w:pPr>
      <w:r w:rsidRPr="0054465F">
        <w:rPr>
          <w:rFonts w:asciiTheme="minorHAnsi" w:hAnsiTheme="minorHAnsi"/>
          <w:b/>
          <w:bCs/>
        </w:rPr>
        <w:t xml:space="preserve">Environment: </w:t>
      </w:r>
    </w:p>
    <w:p w:rsidR="003D2119" w:rsidRPr="0054465F" w:rsidRDefault="003D2119" w:rsidP="00996230">
      <w:pPr>
        <w:pStyle w:val="Default"/>
        <w:spacing w:line="276" w:lineRule="auto"/>
        <w:rPr>
          <w:rFonts w:asciiTheme="minorHAnsi" w:hAnsiTheme="minorHAnsi"/>
        </w:rPr>
      </w:pPr>
      <w:r w:rsidRPr="0054465F">
        <w:rPr>
          <w:rFonts w:asciiTheme="minorHAnsi" w:hAnsiTheme="minorHAnsi"/>
        </w:rPr>
        <w:t>The University of Louisiana at Lafayette is a High Research Activity public institution with an enrollment o</w:t>
      </w:r>
      <w:r w:rsidR="00C8275B">
        <w:rPr>
          <w:rFonts w:asciiTheme="minorHAnsi" w:hAnsiTheme="minorHAnsi"/>
        </w:rPr>
        <w:t xml:space="preserve">f approximately 18,000 students and 600 </w:t>
      </w:r>
      <w:r w:rsidRPr="0054465F">
        <w:rPr>
          <w:rFonts w:asciiTheme="minorHAnsi" w:hAnsiTheme="minorHAnsi"/>
        </w:rPr>
        <w:t>full-time faculty. UL Lafayette consists of 9 degree-granting units</w:t>
      </w:r>
      <w:r w:rsidR="00C8275B">
        <w:rPr>
          <w:rFonts w:asciiTheme="minorHAnsi" w:hAnsiTheme="minorHAnsi"/>
        </w:rPr>
        <w:t xml:space="preserve">: </w:t>
      </w:r>
      <w:r w:rsidRPr="0054465F">
        <w:rPr>
          <w:rFonts w:asciiTheme="minorHAnsi" w:hAnsiTheme="minorHAnsi"/>
        </w:rPr>
        <w:t>The College of the Arts, B.I</w:t>
      </w:r>
      <w:r w:rsidR="00C8275B">
        <w:rPr>
          <w:rFonts w:asciiTheme="minorHAnsi" w:hAnsiTheme="minorHAnsi"/>
        </w:rPr>
        <w:t xml:space="preserve">. Moody III College of Business </w:t>
      </w:r>
      <w:r w:rsidRPr="0054465F">
        <w:rPr>
          <w:rFonts w:asciiTheme="minorHAnsi" w:hAnsiTheme="minorHAnsi"/>
        </w:rPr>
        <w:t xml:space="preserve">Administration, Education, Engineering, University College, Graduate School, Liberal Arts, Nursing and Allied Health Professions, and the Ray P. Authement College of Sciences. The University of Louisiana at Lafayette is accredited by the Commission on Colleges of the Southern Association of Colleges and Schools. </w:t>
      </w:r>
      <w:r w:rsidR="00C8275B">
        <w:rPr>
          <w:rFonts w:asciiTheme="minorHAnsi" w:hAnsiTheme="minorHAnsi"/>
        </w:rPr>
        <w:t xml:space="preserve"> </w:t>
      </w:r>
      <w:r w:rsidRPr="0054465F">
        <w:rPr>
          <w:rFonts w:asciiTheme="minorHAnsi" w:hAnsiTheme="minorHAnsi"/>
        </w:rPr>
        <w:t xml:space="preserve">Located midway between New Orleans and Houston, Lafayette is the heart of Louisiana's Acadian-Creole region. The city of over 124,000 is part of the Lafayette-Acadiana area with a total population of 700,000. It is one of Louisiana's fastest-growing metropolitan areas and </w:t>
      </w:r>
      <w:r w:rsidR="00C8275B">
        <w:rPr>
          <w:rFonts w:asciiTheme="minorHAnsi" w:hAnsiTheme="minorHAnsi"/>
        </w:rPr>
        <w:t xml:space="preserve">a </w:t>
      </w:r>
      <w:r w:rsidRPr="0054465F">
        <w:rPr>
          <w:rFonts w:asciiTheme="minorHAnsi" w:hAnsiTheme="minorHAnsi"/>
        </w:rPr>
        <w:t>hub of numerous music and cultural festivals. Lafayette serves as the base of Lou</w:t>
      </w:r>
      <w:r w:rsidR="00C8275B">
        <w:rPr>
          <w:rFonts w:asciiTheme="minorHAnsi" w:hAnsiTheme="minorHAnsi"/>
        </w:rPr>
        <w:t>isiana's off-shore oil industry</w:t>
      </w:r>
      <w:r w:rsidRPr="0054465F">
        <w:rPr>
          <w:rFonts w:asciiTheme="minorHAnsi" w:hAnsiTheme="minorHAnsi"/>
        </w:rPr>
        <w:t xml:space="preserve"> as well as the financial, retail, and medical center for south-central Louisiana. </w:t>
      </w:r>
      <w:r w:rsidR="00C8275B">
        <w:rPr>
          <w:rFonts w:asciiTheme="minorHAnsi" w:hAnsiTheme="minorHAnsi"/>
        </w:rPr>
        <w:t xml:space="preserve"> </w:t>
      </w:r>
      <w:r w:rsidR="00C8275B" w:rsidRPr="0054465F">
        <w:rPr>
          <w:rFonts w:asciiTheme="minorHAnsi" w:hAnsiTheme="minorHAnsi"/>
        </w:rPr>
        <w:t>Further information about the University is available on the University's web page at louisiana.edu.</w:t>
      </w:r>
    </w:p>
    <w:p w:rsidR="003D2119" w:rsidRPr="0054465F" w:rsidRDefault="003D2119" w:rsidP="003D2119">
      <w:pPr>
        <w:pStyle w:val="Default"/>
        <w:rPr>
          <w:rFonts w:asciiTheme="minorHAnsi" w:hAnsiTheme="minorHAnsi"/>
        </w:rPr>
      </w:pPr>
    </w:p>
    <w:p w:rsidR="003D2119" w:rsidRPr="0054465F" w:rsidRDefault="003D2119" w:rsidP="003D2119">
      <w:pPr>
        <w:pStyle w:val="Default"/>
        <w:rPr>
          <w:rFonts w:asciiTheme="minorHAnsi" w:hAnsiTheme="minorHAnsi"/>
        </w:rPr>
      </w:pPr>
      <w:r w:rsidRPr="0054465F">
        <w:rPr>
          <w:rFonts w:asciiTheme="minorHAnsi" w:hAnsiTheme="minorHAnsi"/>
          <w:b/>
          <w:bCs/>
        </w:rPr>
        <w:t xml:space="preserve">Salary: </w:t>
      </w:r>
      <w:r w:rsidRPr="0054465F">
        <w:rPr>
          <w:rFonts w:asciiTheme="minorHAnsi" w:hAnsiTheme="minorHAnsi"/>
        </w:rPr>
        <w:t xml:space="preserve">Dependent on qualifications and experience. </w:t>
      </w:r>
    </w:p>
    <w:p w:rsidR="003D2119" w:rsidRPr="0054465F" w:rsidRDefault="003D2119" w:rsidP="003D2119">
      <w:pPr>
        <w:pStyle w:val="Default"/>
        <w:rPr>
          <w:rFonts w:asciiTheme="minorHAnsi" w:hAnsiTheme="minorHAnsi"/>
        </w:rPr>
      </w:pPr>
    </w:p>
    <w:p w:rsidR="003D2119" w:rsidRPr="0054465F" w:rsidRDefault="003D2119" w:rsidP="003D2119">
      <w:pPr>
        <w:pStyle w:val="Default"/>
        <w:rPr>
          <w:rFonts w:asciiTheme="minorHAnsi" w:hAnsiTheme="minorHAnsi"/>
          <w:b/>
          <w:bCs/>
        </w:rPr>
      </w:pPr>
      <w:r w:rsidRPr="0054465F">
        <w:rPr>
          <w:rFonts w:asciiTheme="minorHAnsi" w:hAnsiTheme="minorHAnsi"/>
          <w:b/>
          <w:bCs/>
        </w:rPr>
        <w:t xml:space="preserve">Starting Date: </w:t>
      </w:r>
      <w:r w:rsidR="0054465F" w:rsidRPr="0054465F">
        <w:rPr>
          <w:rFonts w:asciiTheme="minorHAnsi" w:hAnsiTheme="minorHAnsi"/>
          <w:bCs/>
        </w:rPr>
        <w:t>Immediate</w:t>
      </w:r>
    </w:p>
    <w:p w:rsidR="003D2119" w:rsidRPr="0054465F" w:rsidRDefault="003D2119" w:rsidP="003D2119">
      <w:pPr>
        <w:pStyle w:val="Default"/>
        <w:rPr>
          <w:rFonts w:asciiTheme="minorHAnsi" w:hAnsiTheme="minorHAnsi"/>
        </w:rPr>
      </w:pPr>
    </w:p>
    <w:p w:rsidR="00EB0DDF" w:rsidRPr="0054465F" w:rsidRDefault="003D2119" w:rsidP="0054465F">
      <w:pPr>
        <w:pStyle w:val="Default"/>
        <w:rPr>
          <w:rFonts w:asciiTheme="minorHAnsi" w:hAnsiTheme="minorHAnsi"/>
          <w:bCs/>
        </w:rPr>
      </w:pPr>
      <w:r w:rsidRPr="0054465F">
        <w:rPr>
          <w:rFonts w:asciiTheme="minorHAnsi" w:hAnsiTheme="minorHAnsi"/>
          <w:b/>
          <w:bCs/>
        </w:rPr>
        <w:t xml:space="preserve">Applications: </w:t>
      </w:r>
      <w:r w:rsidR="0054465F" w:rsidRPr="0054465F">
        <w:rPr>
          <w:rFonts w:asciiTheme="minorHAnsi" w:hAnsiTheme="minorHAnsi"/>
          <w:bCs/>
        </w:rPr>
        <w:t xml:space="preserve">For Initial consideration, please submit your cover letter, </w:t>
      </w:r>
      <w:r w:rsidR="00B1151D">
        <w:rPr>
          <w:rFonts w:asciiTheme="minorHAnsi" w:hAnsiTheme="minorHAnsi"/>
          <w:bCs/>
        </w:rPr>
        <w:t>resume, and three references to</w:t>
      </w:r>
      <w:r w:rsidR="00C8275B">
        <w:rPr>
          <w:rFonts w:asciiTheme="minorHAnsi" w:hAnsiTheme="minorHAnsi"/>
          <w:bCs/>
        </w:rPr>
        <w:t xml:space="preserve"> the following mailing address or by email to </w:t>
      </w:r>
      <w:hyperlink r:id="rId8" w:history="1">
        <w:r w:rsidR="00C8275B" w:rsidRPr="0054465F">
          <w:rPr>
            <w:rStyle w:val="Hyperlink"/>
            <w:rFonts w:asciiTheme="minorHAnsi" w:hAnsiTheme="minorHAnsi"/>
            <w:bCs/>
          </w:rPr>
          <w:t>sharyn.donnell@louisiana.edu</w:t>
        </w:r>
      </w:hyperlink>
    </w:p>
    <w:p w:rsidR="0054465F" w:rsidRPr="0054465F" w:rsidRDefault="0054465F" w:rsidP="0054465F">
      <w:pPr>
        <w:pStyle w:val="Default"/>
        <w:rPr>
          <w:rFonts w:asciiTheme="minorHAnsi" w:hAnsiTheme="minorHAnsi"/>
          <w:bCs/>
        </w:rPr>
      </w:pPr>
    </w:p>
    <w:p w:rsidR="0054465F" w:rsidRPr="00011288" w:rsidRDefault="0054465F" w:rsidP="0054465F">
      <w:pPr>
        <w:pStyle w:val="Default"/>
        <w:rPr>
          <w:rFonts w:asciiTheme="minorHAnsi" w:hAnsiTheme="minorHAnsi"/>
          <w:bCs/>
        </w:rPr>
      </w:pPr>
      <w:r w:rsidRPr="00011288">
        <w:rPr>
          <w:rFonts w:asciiTheme="minorHAnsi" w:hAnsiTheme="minorHAnsi"/>
          <w:bCs/>
        </w:rPr>
        <w:t>UL Lafayette</w:t>
      </w:r>
    </w:p>
    <w:p w:rsidR="0054465F" w:rsidRPr="00011288" w:rsidRDefault="0054465F" w:rsidP="0054465F">
      <w:pPr>
        <w:pStyle w:val="Default"/>
        <w:rPr>
          <w:rFonts w:asciiTheme="minorHAnsi" w:hAnsiTheme="minorHAnsi"/>
          <w:bCs/>
        </w:rPr>
      </w:pPr>
      <w:r w:rsidRPr="00011288">
        <w:rPr>
          <w:rFonts w:asciiTheme="minorHAnsi" w:hAnsiTheme="minorHAnsi"/>
          <w:bCs/>
        </w:rPr>
        <w:t>Office of Development</w:t>
      </w:r>
    </w:p>
    <w:p w:rsidR="0054465F" w:rsidRPr="00011288" w:rsidRDefault="0054465F" w:rsidP="0054465F">
      <w:pPr>
        <w:pStyle w:val="Default"/>
        <w:rPr>
          <w:rFonts w:asciiTheme="minorHAnsi" w:hAnsiTheme="minorHAnsi"/>
          <w:bCs/>
        </w:rPr>
      </w:pPr>
      <w:r w:rsidRPr="00011288">
        <w:rPr>
          <w:rFonts w:asciiTheme="minorHAnsi" w:hAnsiTheme="minorHAnsi"/>
          <w:bCs/>
        </w:rPr>
        <w:t>Attn:  Executive Director of Development</w:t>
      </w:r>
    </w:p>
    <w:p w:rsidR="0054465F" w:rsidRPr="00011288" w:rsidRDefault="0054465F" w:rsidP="0054465F">
      <w:pPr>
        <w:pStyle w:val="Default"/>
        <w:rPr>
          <w:rFonts w:asciiTheme="minorHAnsi" w:hAnsiTheme="minorHAnsi"/>
          <w:bCs/>
        </w:rPr>
      </w:pPr>
      <w:r w:rsidRPr="00011288">
        <w:rPr>
          <w:rFonts w:asciiTheme="minorHAnsi" w:hAnsiTheme="minorHAnsi"/>
          <w:bCs/>
        </w:rPr>
        <w:t>P.O. Box 43410</w:t>
      </w:r>
    </w:p>
    <w:p w:rsidR="00C8275B" w:rsidRPr="00011288" w:rsidRDefault="0054465F" w:rsidP="0054465F">
      <w:pPr>
        <w:pStyle w:val="Default"/>
        <w:rPr>
          <w:rFonts w:asciiTheme="minorHAnsi" w:hAnsiTheme="minorHAnsi"/>
          <w:bCs/>
        </w:rPr>
      </w:pPr>
      <w:r w:rsidRPr="00011288">
        <w:rPr>
          <w:rFonts w:asciiTheme="minorHAnsi" w:hAnsiTheme="minorHAnsi"/>
          <w:bCs/>
        </w:rPr>
        <w:t>Lafayette, LA  70504</w:t>
      </w:r>
    </w:p>
    <w:p w:rsidR="001C072F" w:rsidRDefault="001C072F" w:rsidP="0054465F">
      <w:pPr>
        <w:pStyle w:val="Default"/>
        <w:rPr>
          <w:rFonts w:asciiTheme="minorHAnsi" w:hAnsiTheme="minorHAnsi"/>
          <w:bCs/>
        </w:rPr>
      </w:pPr>
    </w:p>
    <w:p w:rsidR="0054465F" w:rsidRPr="0054465F" w:rsidRDefault="0054465F" w:rsidP="0054465F">
      <w:pPr>
        <w:pStyle w:val="Default"/>
        <w:rPr>
          <w:rFonts w:asciiTheme="minorHAnsi" w:hAnsiTheme="minorHAnsi"/>
          <w:bCs/>
        </w:rPr>
      </w:pPr>
      <w:r w:rsidRPr="0054465F">
        <w:rPr>
          <w:rFonts w:asciiTheme="minorHAnsi" w:hAnsiTheme="minorHAnsi"/>
          <w:bCs/>
        </w:rPr>
        <w:t>The University of Louisiana at Lafayette does not discrimina</w:t>
      </w:r>
      <w:r w:rsidR="00C8275B">
        <w:rPr>
          <w:rFonts w:asciiTheme="minorHAnsi" w:hAnsiTheme="minorHAnsi"/>
          <w:bCs/>
        </w:rPr>
        <w:t xml:space="preserve">te on the basis of race, color, </w:t>
      </w:r>
      <w:r w:rsidRPr="0054465F">
        <w:rPr>
          <w:rFonts w:asciiTheme="minorHAnsi" w:hAnsiTheme="minorHAnsi"/>
          <w:bCs/>
        </w:rPr>
        <w:t>national origin, age, religion, sex, sexual orientation, or disability in admission to, access to, treatment in, or employment in its programs and activities.</w:t>
      </w:r>
    </w:p>
    <w:p w:rsidR="00F36E98" w:rsidRPr="00EB0DDF" w:rsidRDefault="00F36E98" w:rsidP="003D2119">
      <w:pPr>
        <w:pStyle w:val="Default"/>
      </w:pPr>
    </w:p>
    <w:sectPr w:rsidR="00F36E98" w:rsidRPr="00EB0DDF" w:rsidSect="001C072F">
      <w:headerReference w:type="first" r:id="rId9"/>
      <w:footerReference w:type="first" r:id="rId10"/>
      <w:pgSz w:w="12240" w:h="15840" w:code="1"/>
      <w:pgMar w:top="1152" w:right="1440" w:bottom="1152" w:left="1440" w:header="90"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1D" w:rsidRDefault="00FB131D">
      <w:r>
        <w:separator/>
      </w:r>
    </w:p>
  </w:endnote>
  <w:endnote w:type="continuationSeparator" w:id="0">
    <w:p w:rsidR="00FB131D" w:rsidRDefault="00FB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D32600" w:rsidP="00EC3F35">
    <w:pPr>
      <w:pStyle w:val="Footer"/>
      <w:jc w:val="center"/>
      <w:rPr>
        <w:rFonts w:ascii="Arial" w:hAnsi="Arial" w:cs="Arial"/>
        <w:noProof/>
        <w:sz w:val="14"/>
        <w:szCs w:val="14"/>
      </w:rPr>
    </w:pPr>
    <w:r>
      <w:rPr>
        <w:rFonts w:ascii="Arial" w:hAnsi="Arial" w:cs="Arial"/>
        <w:noProof/>
        <w:sz w:val="14"/>
        <w:szCs w:val="14"/>
      </w:rPr>
      <w:t>The University of Louisiana at Lafayette is an Affirmative Action/Equal Opportunity Employer</w:t>
    </w:r>
  </w:p>
  <w:p w:rsidR="00422CA6" w:rsidRDefault="00422CA6" w:rsidP="00EC3F35">
    <w:pPr>
      <w:pStyle w:val="Footer"/>
      <w:jc w:val="center"/>
      <w:rPr>
        <w:rFonts w:ascii="Arial" w:hAnsi="Arial" w:cs="Arial"/>
        <w:noProof/>
        <w:sz w:val="14"/>
        <w:szCs w:val="14"/>
      </w:rPr>
    </w:pPr>
  </w:p>
  <w:p w:rsidR="00F77AE4" w:rsidRPr="00CC2E2B" w:rsidRDefault="00F77AE4" w:rsidP="00EC3F35">
    <w:pPr>
      <w:pStyle w:val="Footer"/>
      <w:jc w:val="center"/>
      <w:rPr>
        <w:rFonts w:ascii="Arial" w:hAnsi="Arial" w:cs="Arial"/>
        <w:sz w:val="14"/>
        <w:szCs w:val="14"/>
      </w:rPr>
    </w:pPr>
    <w:r w:rsidRPr="00CC2E2B">
      <w:rPr>
        <w:rFonts w:ascii="Arial" w:hAnsi="Arial" w:cs="Arial"/>
        <w:sz w:val="14"/>
        <w:szCs w:val="14"/>
      </w:rPr>
      <w:t>A Member of the University of Louisiana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1D" w:rsidRDefault="00FB131D">
      <w:r>
        <w:separator/>
      </w:r>
    </w:p>
  </w:footnote>
  <w:footnote w:type="continuationSeparator" w:id="0">
    <w:p w:rsidR="00FB131D" w:rsidRDefault="00FB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93" w:rsidRDefault="00905193" w:rsidP="00064C5E">
    <w:pPr>
      <w:pStyle w:val="Header"/>
      <w:tabs>
        <w:tab w:val="clear" w:pos="4320"/>
        <w:tab w:val="clear" w:pos="8640"/>
        <w:tab w:val="left" w:pos="7605"/>
      </w:tabs>
      <w:jc w:val="center"/>
      <w:rPr>
        <w:sz w:val="48"/>
        <w:szCs w:val="48"/>
      </w:rPr>
    </w:pPr>
  </w:p>
  <w:p w:rsidR="00F77AE4" w:rsidRPr="00064C5E" w:rsidRDefault="002D649D" w:rsidP="00064C5E">
    <w:pPr>
      <w:pStyle w:val="Header"/>
      <w:tabs>
        <w:tab w:val="clear" w:pos="4320"/>
        <w:tab w:val="clear" w:pos="8640"/>
        <w:tab w:val="left" w:pos="7605"/>
      </w:tabs>
      <w:jc w:val="center"/>
      <w:rPr>
        <w:sz w:val="48"/>
        <w:szCs w:val="48"/>
      </w:rPr>
    </w:pPr>
    <w:r w:rsidRPr="00064C5E">
      <w:rPr>
        <w:noProof/>
        <w:sz w:val="48"/>
        <w:szCs w:val="48"/>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169025" cy="1173480"/>
          <wp:effectExtent l="19050" t="0" r="3175"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srcRect/>
                  <a:stretch>
                    <a:fillRect/>
                  </a:stretch>
                </pic:blipFill>
                <pic:spPr bwMode="auto">
                  <a:xfrm>
                    <a:off x="0" y="0"/>
                    <a:ext cx="6169025" cy="1173480"/>
                  </a:xfrm>
                  <a:prstGeom prst="rect">
                    <a:avLst/>
                  </a:prstGeom>
                  <a:noFill/>
                  <a:ln w="9525">
                    <a:noFill/>
                    <a:miter lim="800000"/>
                    <a:headEnd/>
                    <a:tailEnd/>
                  </a:ln>
                </pic:spPr>
              </pic:pic>
            </a:graphicData>
          </a:graphic>
        </wp:anchor>
      </w:drawing>
    </w:r>
    <w:r w:rsidR="00F1535C">
      <w:rPr>
        <w:noProof/>
        <w:sz w:val="48"/>
        <w:szCs w:val="48"/>
      </w:rPr>
      <w:t>Staff</w:t>
    </w:r>
    <w:r w:rsidR="00064C5E" w:rsidRPr="00064C5E">
      <w:rPr>
        <w:sz w:val="48"/>
        <w:szCs w:val="48"/>
      </w:rPr>
      <w:t xml:space="preserve"> Vacancy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000FFC"/>
    <w:lvl w:ilvl="0">
      <w:numFmt w:val="bullet"/>
      <w:lvlText w:val="*"/>
      <w:lvlJc w:val="left"/>
      <w:pPr>
        <w:ind w:left="0" w:firstLine="0"/>
      </w:pPr>
    </w:lvl>
  </w:abstractNum>
  <w:abstractNum w:abstractNumId="1" w15:restartNumberingAfterBreak="0">
    <w:nsid w:val="05FA7DE4"/>
    <w:multiLevelType w:val="hybridMultilevel"/>
    <w:tmpl w:val="CD84EB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FC66190"/>
    <w:multiLevelType w:val="hybridMultilevel"/>
    <w:tmpl w:val="3B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443AD"/>
    <w:multiLevelType w:val="hybridMultilevel"/>
    <w:tmpl w:val="EB50DA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E67DE"/>
    <w:multiLevelType w:val="hybridMultilevel"/>
    <w:tmpl w:val="E772A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E95051"/>
    <w:multiLevelType w:val="hybridMultilevel"/>
    <w:tmpl w:val="0D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0"/>
    <w:lvlOverride w:ilvl="0">
      <w:lvl w:ilvl="0">
        <w:numFmt w:val="bullet"/>
        <w:lvlText w:val="•"/>
        <w:legacy w:legacy="1" w:legacySpace="0" w:legacyIndent="345"/>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1288"/>
    <w:rsid w:val="000147EB"/>
    <w:rsid w:val="0003113C"/>
    <w:rsid w:val="00043031"/>
    <w:rsid w:val="00064C5E"/>
    <w:rsid w:val="00074345"/>
    <w:rsid w:val="00080029"/>
    <w:rsid w:val="00090904"/>
    <w:rsid w:val="0009650F"/>
    <w:rsid w:val="000A0BA1"/>
    <w:rsid w:val="000A31DF"/>
    <w:rsid w:val="000B0EB9"/>
    <w:rsid w:val="000B5D94"/>
    <w:rsid w:val="000B64BC"/>
    <w:rsid w:val="000C3169"/>
    <w:rsid w:val="000E106D"/>
    <w:rsid w:val="000E2E2D"/>
    <w:rsid w:val="00112053"/>
    <w:rsid w:val="00115171"/>
    <w:rsid w:val="00120F46"/>
    <w:rsid w:val="0013394D"/>
    <w:rsid w:val="001569A4"/>
    <w:rsid w:val="001628BF"/>
    <w:rsid w:val="001760BB"/>
    <w:rsid w:val="0018059F"/>
    <w:rsid w:val="001B566E"/>
    <w:rsid w:val="001C072F"/>
    <w:rsid w:val="001C5368"/>
    <w:rsid w:val="001E34AF"/>
    <w:rsid w:val="001F44CC"/>
    <w:rsid w:val="00225DFD"/>
    <w:rsid w:val="002451C2"/>
    <w:rsid w:val="00266E69"/>
    <w:rsid w:val="00267D4D"/>
    <w:rsid w:val="00280334"/>
    <w:rsid w:val="002819E0"/>
    <w:rsid w:val="002865B6"/>
    <w:rsid w:val="00286CA5"/>
    <w:rsid w:val="00290A96"/>
    <w:rsid w:val="00294C4A"/>
    <w:rsid w:val="002A64B0"/>
    <w:rsid w:val="002A6777"/>
    <w:rsid w:val="002B16EB"/>
    <w:rsid w:val="002B2B61"/>
    <w:rsid w:val="002C1344"/>
    <w:rsid w:val="002C4F22"/>
    <w:rsid w:val="002C6330"/>
    <w:rsid w:val="002D649D"/>
    <w:rsid w:val="002E1837"/>
    <w:rsid w:val="002E4BE7"/>
    <w:rsid w:val="002E64FB"/>
    <w:rsid w:val="002F0FC0"/>
    <w:rsid w:val="002F64CD"/>
    <w:rsid w:val="00330C5B"/>
    <w:rsid w:val="00333D73"/>
    <w:rsid w:val="00341A74"/>
    <w:rsid w:val="003448DD"/>
    <w:rsid w:val="0035489C"/>
    <w:rsid w:val="00356B97"/>
    <w:rsid w:val="00370A26"/>
    <w:rsid w:val="00370DA6"/>
    <w:rsid w:val="0037500D"/>
    <w:rsid w:val="003A10AA"/>
    <w:rsid w:val="003B22FE"/>
    <w:rsid w:val="003B382A"/>
    <w:rsid w:val="003B751B"/>
    <w:rsid w:val="003D2119"/>
    <w:rsid w:val="003E26B6"/>
    <w:rsid w:val="003F2358"/>
    <w:rsid w:val="003F475E"/>
    <w:rsid w:val="0041448C"/>
    <w:rsid w:val="0042185C"/>
    <w:rsid w:val="00422CA6"/>
    <w:rsid w:val="0047442A"/>
    <w:rsid w:val="00476D98"/>
    <w:rsid w:val="00491E40"/>
    <w:rsid w:val="0049665C"/>
    <w:rsid w:val="004B1EDD"/>
    <w:rsid w:val="004B2653"/>
    <w:rsid w:val="004B2D03"/>
    <w:rsid w:val="004B62CB"/>
    <w:rsid w:val="004B7A85"/>
    <w:rsid w:val="004C7DC1"/>
    <w:rsid w:val="004F6931"/>
    <w:rsid w:val="00500DC9"/>
    <w:rsid w:val="00502B25"/>
    <w:rsid w:val="00527B97"/>
    <w:rsid w:val="0054149A"/>
    <w:rsid w:val="0054465F"/>
    <w:rsid w:val="00557B18"/>
    <w:rsid w:val="005670F4"/>
    <w:rsid w:val="00580FE5"/>
    <w:rsid w:val="005879EF"/>
    <w:rsid w:val="005945E9"/>
    <w:rsid w:val="005A7626"/>
    <w:rsid w:val="005C5DAC"/>
    <w:rsid w:val="005D1844"/>
    <w:rsid w:val="005D7F32"/>
    <w:rsid w:val="005E41DF"/>
    <w:rsid w:val="005F0AB6"/>
    <w:rsid w:val="005F20AD"/>
    <w:rsid w:val="00600D9C"/>
    <w:rsid w:val="0061182F"/>
    <w:rsid w:val="00615E63"/>
    <w:rsid w:val="006349F0"/>
    <w:rsid w:val="00640E6B"/>
    <w:rsid w:val="00657A8F"/>
    <w:rsid w:val="00664AA9"/>
    <w:rsid w:val="00672705"/>
    <w:rsid w:val="00672F64"/>
    <w:rsid w:val="0067435B"/>
    <w:rsid w:val="00693213"/>
    <w:rsid w:val="006936E8"/>
    <w:rsid w:val="006B1669"/>
    <w:rsid w:val="006B41B3"/>
    <w:rsid w:val="006B53EA"/>
    <w:rsid w:val="006D579B"/>
    <w:rsid w:val="006E5213"/>
    <w:rsid w:val="006F2421"/>
    <w:rsid w:val="006F7933"/>
    <w:rsid w:val="00700E53"/>
    <w:rsid w:val="00714025"/>
    <w:rsid w:val="00714ADB"/>
    <w:rsid w:val="00752591"/>
    <w:rsid w:val="007616A8"/>
    <w:rsid w:val="00764FCF"/>
    <w:rsid w:val="007943AE"/>
    <w:rsid w:val="007A4E3B"/>
    <w:rsid w:val="007A67EF"/>
    <w:rsid w:val="007B32D6"/>
    <w:rsid w:val="007C791C"/>
    <w:rsid w:val="007D000B"/>
    <w:rsid w:val="007D21C0"/>
    <w:rsid w:val="007D2E92"/>
    <w:rsid w:val="007D5BB9"/>
    <w:rsid w:val="007E25F6"/>
    <w:rsid w:val="007F663A"/>
    <w:rsid w:val="00806CA9"/>
    <w:rsid w:val="00807F9A"/>
    <w:rsid w:val="008121AD"/>
    <w:rsid w:val="00836743"/>
    <w:rsid w:val="0085290E"/>
    <w:rsid w:val="008638EA"/>
    <w:rsid w:val="008654DF"/>
    <w:rsid w:val="00866A09"/>
    <w:rsid w:val="008873DC"/>
    <w:rsid w:val="00897EED"/>
    <w:rsid w:val="008A39E3"/>
    <w:rsid w:val="008A608E"/>
    <w:rsid w:val="008B2BC9"/>
    <w:rsid w:val="008C2B65"/>
    <w:rsid w:val="008C2BCA"/>
    <w:rsid w:val="008E4751"/>
    <w:rsid w:val="008E7041"/>
    <w:rsid w:val="008F2A08"/>
    <w:rsid w:val="00905193"/>
    <w:rsid w:val="00930210"/>
    <w:rsid w:val="00933519"/>
    <w:rsid w:val="009356A7"/>
    <w:rsid w:val="00936069"/>
    <w:rsid w:val="00940088"/>
    <w:rsid w:val="009448D0"/>
    <w:rsid w:val="00977F2E"/>
    <w:rsid w:val="00982311"/>
    <w:rsid w:val="00996230"/>
    <w:rsid w:val="009A0328"/>
    <w:rsid w:val="009A5CA7"/>
    <w:rsid w:val="009B0B29"/>
    <w:rsid w:val="009F08F8"/>
    <w:rsid w:val="00A0680B"/>
    <w:rsid w:val="00A12BDF"/>
    <w:rsid w:val="00A35440"/>
    <w:rsid w:val="00A36A38"/>
    <w:rsid w:val="00A42311"/>
    <w:rsid w:val="00A54E1E"/>
    <w:rsid w:val="00A57D2C"/>
    <w:rsid w:val="00A66565"/>
    <w:rsid w:val="00AB280C"/>
    <w:rsid w:val="00AC1931"/>
    <w:rsid w:val="00AD7EEB"/>
    <w:rsid w:val="00AE08E2"/>
    <w:rsid w:val="00AF33C7"/>
    <w:rsid w:val="00B04198"/>
    <w:rsid w:val="00B1151D"/>
    <w:rsid w:val="00B12B45"/>
    <w:rsid w:val="00B22BD5"/>
    <w:rsid w:val="00B27F1A"/>
    <w:rsid w:val="00B308AC"/>
    <w:rsid w:val="00B52E1C"/>
    <w:rsid w:val="00B60FFA"/>
    <w:rsid w:val="00B64488"/>
    <w:rsid w:val="00B756E1"/>
    <w:rsid w:val="00B82F2E"/>
    <w:rsid w:val="00B83880"/>
    <w:rsid w:val="00B91415"/>
    <w:rsid w:val="00B93F79"/>
    <w:rsid w:val="00BA1ACC"/>
    <w:rsid w:val="00BA3641"/>
    <w:rsid w:val="00BB3608"/>
    <w:rsid w:val="00BB6A7D"/>
    <w:rsid w:val="00BB7B5E"/>
    <w:rsid w:val="00BD1F70"/>
    <w:rsid w:val="00BD2A04"/>
    <w:rsid w:val="00BE00ED"/>
    <w:rsid w:val="00BE637B"/>
    <w:rsid w:val="00BF1D86"/>
    <w:rsid w:val="00C15AA2"/>
    <w:rsid w:val="00C23B00"/>
    <w:rsid w:val="00C3345F"/>
    <w:rsid w:val="00C419A5"/>
    <w:rsid w:val="00C54655"/>
    <w:rsid w:val="00C64F58"/>
    <w:rsid w:val="00C76447"/>
    <w:rsid w:val="00C817B1"/>
    <w:rsid w:val="00C82082"/>
    <w:rsid w:val="00C8275B"/>
    <w:rsid w:val="00C916D3"/>
    <w:rsid w:val="00C91B3A"/>
    <w:rsid w:val="00CA34F3"/>
    <w:rsid w:val="00CB24A1"/>
    <w:rsid w:val="00CB4712"/>
    <w:rsid w:val="00CC2E2B"/>
    <w:rsid w:val="00CD32BB"/>
    <w:rsid w:val="00CE3838"/>
    <w:rsid w:val="00CF27E0"/>
    <w:rsid w:val="00D02F4D"/>
    <w:rsid w:val="00D25A7E"/>
    <w:rsid w:val="00D30697"/>
    <w:rsid w:val="00D3249B"/>
    <w:rsid w:val="00D32600"/>
    <w:rsid w:val="00D61CF6"/>
    <w:rsid w:val="00D62691"/>
    <w:rsid w:val="00D64FB1"/>
    <w:rsid w:val="00DE39E6"/>
    <w:rsid w:val="00DE6D8B"/>
    <w:rsid w:val="00DF2B59"/>
    <w:rsid w:val="00DF4166"/>
    <w:rsid w:val="00DF5A57"/>
    <w:rsid w:val="00E00A89"/>
    <w:rsid w:val="00E035EA"/>
    <w:rsid w:val="00E13746"/>
    <w:rsid w:val="00E20CFD"/>
    <w:rsid w:val="00E36F1E"/>
    <w:rsid w:val="00E40121"/>
    <w:rsid w:val="00E44678"/>
    <w:rsid w:val="00E54CB9"/>
    <w:rsid w:val="00E57AA6"/>
    <w:rsid w:val="00EA15E0"/>
    <w:rsid w:val="00EA667C"/>
    <w:rsid w:val="00EB0DDF"/>
    <w:rsid w:val="00EC3F35"/>
    <w:rsid w:val="00EE6A25"/>
    <w:rsid w:val="00EE6E0F"/>
    <w:rsid w:val="00EF6912"/>
    <w:rsid w:val="00F1535C"/>
    <w:rsid w:val="00F22149"/>
    <w:rsid w:val="00F23F9B"/>
    <w:rsid w:val="00F31BFF"/>
    <w:rsid w:val="00F322D2"/>
    <w:rsid w:val="00F35CA0"/>
    <w:rsid w:val="00F36E98"/>
    <w:rsid w:val="00F60032"/>
    <w:rsid w:val="00F62F73"/>
    <w:rsid w:val="00F64987"/>
    <w:rsid w:val="00F77AE4"/>
    <w:rsid w:val="00F93178"/>
    <w:rsid w:val="00F97101"/>
    <w:rsid w:val="00FA443C"/>
    <w:rsid w:val="00FB131D"/>
    <w:rsid w:val="00FB4644"/>
    <w:rsid w:val="00FB6603"/>
    <w:rsid w:val="00FC4979"/>
    <w:rsid w:val="00FD2836"/>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9957E0-717A-4B06-9079-4DE93126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basedOn w:val="DefaultParagraphFont"/>
    <w:link w:val="Title"/>
    <w:rsid w:val="00EF6912"/>
    <w:rPr>
      <w:rFonts w:ascii="Arial" w:hAnsi="Arial" w:cs="Arial"/>
      <w:b/>
      <w:bCs/>
      <w:sz w:val="21"/>
      <w:szCs w:val="48"/>
    </w:rPr>
  </w:style>
  <w:style w:type="character" w:customStyle="1" w:styleId="articleheading21">
    <w:name w:val="articleheading21"/>
    <w:basedOn w:val="DefaultParagraphFont"/>
    <w:rsid w:val="00EF6912"/>
    <w:rPr>
      <w:rFonts w:ascii="Verdana" w:hAnsi="Verdana" w:hint="default"/>
      <w:b/>
      <w:bCs/>
      <w:color w:val="000040"/>
      <w:sz w:val="15"/>
      <w:szCs w:val="15"/>
    </w:rPr>
  </w:style>
  <w:style w:type="paragraph" w:styleId="ListParagraph">
    <w:name w:val="List Paragraph"/>
    <w:basedOn w:val="Normal"/>
    <w:uiPriority w:val="34"/>
    <w:qFormat/>
    <w:rsid w:val="00064C5E"/>
    <w:pPr>
      <w:ind w:left="720"/>
      <w:contextualSpacing/>
    </w:pPr>
  </w:style>
  <w:style w:type="paragraph" w:styleId="BodyTextIndent">
    <w:name w:val="Body Text Indent"/>
    <w:basedOn w:val="Normal"/>
    <w:link w:val="BodyTextIndentChar"/>
    <w:rsid w:val="00C82082"/>
    <w:pPr>
      <w:ind w:left="2160" w:hanging="2160"/>
    </w:pPr>
  </w:style>
  <w:style w:type="character" w:customStyle="1" w:styleId="BodyTextIndentChar">
    <w:name w:val="Body Text Indent Char"/>
    <w:basedOn w:val="DefaultParagraphFont"/>
    <w:link w:val="BodyTextIndent"/>
    <w:rsid w:val="00C82082"/>
    <w:rPr>
      <w:sz w:val="24"/>
      <w:szCs w:val="24"/>
    </w:rPr>
  </w:style>
  <w:style w:type="paragraph" w:styleId="PlainText">
    <w:name w:val="Plain Text"/>
    <w:basedOn w:val="Normal"/>
    <w:link w:val="PlainTextChar"/>
    <w:uiPriority w:val="99"/>
    <w:unhideWhenUsed/>
    <w:rsid w:val="00E36F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6F1E"/>
    <w:rPr>
      <w:rFonts w:ascii="Consolas" w:eastAsiaTheme="minorHAnsi" w:hAnsi="Consolas" w:cstheme="minorBidi"/>
      <w:sz w:val="21"/>
      <w:szCs w:val="21"/>
    </w:rPr>
  </w:style>
  <w:style w:type="character" w:styleId="Hyperlink">
    <w:name w:val="Hyperlink"/>
    <w:rsid w:val="00EB0DDF"/>
    <w:rPr>
      <w:color w:val="0000FF"/>
      <w:u w:val="single"/>
    </w:rPr>
  </w:style>
  <w:style w:type="paragraph" w:customStyle="1" w:styleId="Default">
    <w:name w:val="Default"/>
    <w:rsid w:val="005D1844"/>
    <w:pPr>
      <w:autoSpaceDE w:val="0"/>
      <w:autoSpaceDN w:val="0"/>
      <w:adjustRightInd w:val="0"/>
    </w:pPr>
    <w:rPr>
      <w:color w:val="000000"/>
      <w:sz w:val="24"/>
      <w:szCs w:val="24"/>
    </w:rPr>
  </w:style>
  <w:style w:type="paragraph" w:customStyle="1" w:styleId="Body">
    <w:name w:val="Body"/>
    <w:rsid w:val="004B2653"/>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2837">
      <w:bodyDiv w:val="1"/>
      <w:marLeft w:val="0"/>
      <w:marRight w:val="0"/>
      <w:marTop w:val="0"/>
      <w:marBottom w:val="0"/>
      <w:divBdr>
        <w:top w:val="none" w:sz="0" w:space="0" w:color="auto"/>
        <w:left w:val="none" w:sz="0" w:space="0" w:color="auto"/>
        <w:bottom w:val="none" w:sz="0" w:space="0" w:color="auto"/>
        <w:right w:val="none" w:sz="0" w:space="0" w:color="auto"/>
      </w:divBdr>
    </w:div>
    <w:div w:id="296645515">
      <w:bodyDiv w:val="1"/>
      <w:marLeft w:val="0"/>
      <w:marRight w:val="0"/>
      <w:marTop w:val="0"/>
      <w:marBottom w:val="0"/>
      <w:divBdr>
        <w:top w:val="none" w:sz="0" w:space="0" w:color="auto"/>
        <w:left w:val="none" w:sz="0" w:space="0" w:color="auto"/>
        <w:bottom w:val="none" w:sz="0" w:space="0" w:color="auto"/>
        <w:right w:val="none" w:sz="0" w:space="0" w:color="auto"/>
      </w:divBdr>
    </w:div>
    <w:div w:id="465511765">
      <w:bodyDiv w:val="1"/>
      <w:marLeft w:val="0"/>
      <w:marRight w:val="0"/>
      <w:marTop w:val="0"/>
      <w:marBottom w:val="0"/>
      <w:divBdr>
        <w:top w:val="none" w:sz="0" w:space="0" w:color="auto"/>
        <w:left w:val="none" w:sz="0" w:space="0" w:color="auto"/>
        <w:bottom w:val="none" w:sz="0" w:space="0" w:color="auto"/>
        <w:right w:val="none" w:sz="0" w:space="0" w:color="auto"/>
      </w:divBdr>
    </w:div>
    <w:div w:id="11326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yn.donnell@louisi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0834-7922-45E5-9FAB-3F6AA6B8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2</cp:revision>
  <cp:lastPrinted>2016-07-06T20:39:00Z</cp:lastPrinted>
  <dcterms:created xsi:type="dcterms:W3CDTF">2016-08-17T16:09:00Z</dcterms:created>
  <dcterms:modified xsi:type="dcterms:W3CDTF">2016-08-17T16:09:00Z</dcterms:modified>
</cp:coreProperties>
</file>